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1">
      <w:pPr>
        <w:spacing w:before="0" w:after="0" w:line="240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Индивидуальн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ый предприниматель</w:t>
      </w:r>
    </w:p>
    <w:p w14:paraId="00000002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Шмелев Нил Валерьевич</w:t>
      </w: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 xml:space="preserve">ОГРНИП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318332800035197, ИНН 332905778285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rtl w:val="off"/>
          <w:lang w:val="en-US"/>
        </w:rPr>
        <w:t xml:space="preserve"> </w:t>
      </w:r>
    </w:p>
    <w:p w14:paraId="00000004">
      <w:pPr>
        <w:spacing w:before="0" w:after="0" w:line="240"/>
        <w:ind w:left="393" w:right="273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(Гимнастический центр IGYM)</w:t>
      </w:r>
    </w:p>
    <w:p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  <w:t>ПРИКАЗ</w:t>
      </w:r>
    </w:p>
    <w:p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27 февраля 2026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г.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                                  №______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br w:type="textWrapping"/>
      </w:r>
    </w:p>
    <w:p w14:paraId="0000000A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г. Владимир</w:t>
      </w:r>
    </w:p>
    <w:p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  <w:t>Об утверждении Правил внутреннего распорядка обучающихся</w:t>
      </w:r>
    </w:p>
    <w:p w14:paraId="0000000D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</w:pPr>
    </w:p>
    <w:p w14:paraId="0000000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</w:pPr>
    </w:p>
    <w:p w14:paraId="0000000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В целях обеспечения образовательной деятельности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ИП Шмелева Н.В., действующего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под коммерческим обозначением «Гимнастический Центр IGYM»,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ru-RU"/>
        </w:rPr>
        <w:t xml:space="preserve">в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ru-RU"/>
        </w:rPr>
        <w:t>дальнейшем именуемом “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Организация”</w:t>
      </w:r>
    </w:p>
    <w:p w14:paraId="00000010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  <w:t>ПРИКАЗЫВАЮ:</w:t>
      </w:r>
    </w:p>
    <w:p w14:paraId="0000001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3">
      <w:pPr>
        <w:widowControl w:val="off"/>
        <w:numPr>
          <w:ilvl w:val="0"/>
          <w:numId w:val="10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Утвердить и ввести в действие с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27 февраля 2026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г.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Правила внутреннего распорядка обучающихся.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 </w:t>
      </w:r>
    </w:p>
    <w:p w14:paraId="00000014">
      <w:pPr>
        <w:widowControl w:val="off"/>
        <w:numPr>
          <w:ilvl w:val="0"/>
          <w:numId w:val="10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Контроль за исполнением настоящего приказа оставляю за собой.</w:t>
      </w:r>
    </w:p>
    <w:p w14:paraId="0000001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Приложение:</w:t>
      </w:r>
    </w:p>
    <w:p w14:paraId="00000018">
      <w:pPr>
        <w:widowControl w:val="off"/>
        <w:numPr>
          <w:ilvl w:val="0"/>
          <w:numId w:val="11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Правила внутреннего распорядка обучающихся.</w:t>
      </w:r>
    </w:p>
    <w:p w14:paraId="00000019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A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D">
      <w:pPr>
        <w:widowControl w:val="off"/>
        <w:spacing w:after="0" w:line="240" w:lineRule="auto"/>
        <w:rPr>
          <w:rFonts w:ascii="Times New Roman" w:cs="Times New Roman" w:eastAsia="Times New Roman" w:hAnsi="Times New Roman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ИП Шмелев Н.В.</w:t>
      </w:r>
    </w:p>
    <w:p w14:paraId="0000001E">
      <w:pPr>
        <w:widowControl w:val="off"/>
        <w:spacing w:after="120" w:line="240"/>
        <w:ind w:left="283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F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0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</w:p>
    <w:p w14:paraId="00000021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</w:p>
    <w:p w14:paraId="00000022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</w:p>
    <w:p w14:paraId="00000023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</w:p>
    <w:p w14:paraId="00000024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</w:p>
    <w:p w14:paraId="00000025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</w:p>
    <w:p w14:paraId="00000026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</w:p>
    <w:p w14:paraId="00000027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</w:p>
    <w:p w14:paraId="00000028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</w:p>
    <w:p w14:paraId="00000029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</w:p>
    <w:p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</w:p>
    <w:p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</w:p>
    <w:p w14:paraId="0000002C">
      <w:pPr>
        <w:spacing w:before="0" w:after="0" w:line="240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Индивидуальн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ый предприниматель</w:t>
      </w:r>
    </w:p>
    <w:p w14:paraId="0000002D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Шмелев Нил Валерьевич</w:t>
      </w:r>
    </w:p>
    <w:p w14:paraId="0000002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 xml:space="preserve">ОГРНИП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318332800035197, ИНН 332905778285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rtl w:val="off"/>
          <w:lang w:val="en-US"/>
        </w:rPr>
        <w:t xml:space="preserve"> </w:t>
      </w:r>
    </w:p>
    <w:p w14:paraId="0000002F">
      <w:pPr>
        <w:spacing w:before="0" w:after="0" w:line="240"/>
        <w:ind w:left="393" w:right="273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(Гимнастический центр IGYM)</w:t>
      </w:r>
    </w:p>
    <w:p w14:paraId="0000003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31">
      <w:pPr>
        <w:pStyle w:val="BodyText"/>
        <w:jc w:val="right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   </w:t>
      </w:r>
      <w:r>
        <w:rPr>
          <w:b/>
          <w:bCs/>
          <w:sz w:val="24"/>
          <w:szCs w:val="24"/>
          <w:highlight w:val="none"/>
        </w:rPr>
        <w:t>УТВЕРЖД</w:t>
      </w:r>
      <w:r>
        <w:rPr>
          <w:b/>
          <w:bCs/>
          <w:sz w:val="24"/>
          <w:szCs w:val="24"/>
          <w:highlight w:val="none"/>
          <w:lang w:val="ru-RU"/>
        </w:rPr>
        <w:t>Е</w:t>
      </w:r>
      <w:r>
        <w:rPr>
          <w:b/>
          <w:bCs/>
          <w:sz w:val="24"/>
          <w:szCs w:val="24"/>
          <w:highlight w:val="none"/>
          <w:lang w:val="ru-RU"/>
        </w:rPr>
        <w:t>НО</w:t>
      </w:r>
      <w:r>
        <w:rPr>
          <w:b/>
          <w:bCs/>
          <w:sz w:val="24"/>
          <w:szCs w:val="24"/>
          <w:highlight w:val="none"/>
        </w:rPr>
        <w:t>:</w:t>
      </w:r>
    </w:p>
    <w:p w14:paraId="00000032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bCs/>
          <w:sz w:val="24"/>
          <w:szCs w:val="24"/>
          <w:highlight w:val="none"/>
        </w:rPr>
        <w:t xml:space="preserve">                                                                     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П</w:t>
      </w:r>
      <w:r>
        <w:rPr>
          <w:rFonts w:ascii="Times New Roman" w:cs="Times New Roman" w:hAnsi="Times New Roman"/>
          <w:bCs/>
          <w:sz w:val="24"/>
          <w:szCs w:val="24"/>
          <w:highlight w:val="none"/>
        </w:rPr>
        <w:t>риказ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ом</w:t>
      </w:r>
      <w:r>
        <w:rPr>
          <w:rFonts w:ascii="Times New Roman" w:cs="Times New Roman" w:hAnsi="Times New Roman"/>
          <w:bCs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ИП Шмелев Н.В.</w:t>
      </w:r>
    </w:p>
    <w:p w14:paraId="00000033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от 27.02.2026 г. № _____</w:t>
      </w:r>
    </w:p>
    <w:p w14:paraId="00000034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35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_____________________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Н.В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. Шмелев</w:t>
      </w:r>
    </w:p>
    <w:p w14:paraId="00000036">
      <w:pPr>
        <w:pStyle w:val="Heading1"/>
        <w:spacing w:before="0" w:after="100" w:line="240" w:lineRule="auto"/>
        <w:jc w:val="center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</w:p>
    <w:p w14:paraId="00000037">
      <w:pPr>
        <w:pStyle w:val="Heading1"/>
        <w:spacing w:before="0" w:after="0" w:line="276" w:lineRule="auto"/>
        <w:jc w:val="center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ПРАВИЛА</w:t>
      </w:r>
      <w:r>
        <w:rPr>
          <w:rFonts w:ascii="Times New Roman" w:cs="Times New Roman" w:hAnsi="Times New Roman"/>
          <w:color w:val="auto"/>
          <w:sz w:val="24"/>
          <w:szCs w:val="24"/>
          <w:lang w:val="ru-RU"/>
        </w:rPr>
        <w:t xml:space="preserve"> </w:t>
      </w:r>
    </w:p>
    <w:p w14:paraId="00000038">
      <w:pPr>
        <w:pStyle w:val="Heading1"/>
        <w:spacing w:before="0" w:after="0" w:line="276" w:lineRule="auto"/>
        <w:jc w:val="center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внутреннего распорядка обучающихся</w:t>
      </w:r>
      <w:r>
        <w:rPr>
          <w:rFonts w:ascii="Times New Roman" w:cs="Times New Roman" w:hAnsi="Times New Roman"/>
          <w:color w:val="auto"/>
          <w:sz w:val="24"/>
          <w:szCs w:val="24"/>
          <w:lang w:val="ru-RU"/>
        </w:rPr>
        <w:t xml:space="preserve"> </w:t>
      </w:r>
    </w:p>
    <w:p w14:paraId="00000039">
      <w:pPr>
        <w:spacing w:before="0" w:after="0" w:line="276"/>
        <w:ind w:left="298" w:right="306" w:hanging="3"/>
        <w:jc w:val="center"/>
        <w:rPr>
          <w:rFonts w:ascii="Times New Roman" w:cs="Times New Roman" w:hAnsi="Times New Roman"/>
          <w:b/>
          <w:sz w:val="24"/>
          <w:szCs w:val="24"/>
          <w:highlight w:val="none"/>
        </w:rPr>
      </w:pPr>
      <w:r>
        <w:rPr>
          <w:rFonts w:ascii="Times New Roman" w:cs="Times New Roman" w:hAnsi="Times New Roman"/>
          <w:b/>
          <w:sz w:val="24"/>
          <w:szCs w:val="24"/>
          <w:highlight w:val="none"/>
        </w:rPr>
        <w:t xml:space="preserve"> Гимнастического центра </w:t>
      </w:r>
      <w:r>
        <w:rPr>
          <w:rFonts w:ascii="Times New Roman" w:cs="Times New Roman" w:hAnsi="Times New Roman"/>
          <w:b/>
          <w:sz w:val="24"/>
          <w:szCs w:val="24"/>
          <w:highlight w:val="none"/>
          <w:lang w:val="en-US"/>
        </w:rPr>
        <w:t>IGYM</w:t>
      </w:r>
    </w:p>
    <w:p w14:paraId="0000003A">
      <w:pPr>
        <w:pStyle w:val="Normal"/>
        <w:spacing w:before="0" w:after="0" w:line="276" w:lineRule="auto"/>
        <w:jc w:val="center"/>
        <w:rPr>
          <w:rFonts w:ascii="Times New Roman" w:cs="Times New Roman" w:hAnsi="Times New Roman"/>
          <w:sz w:val="24"/>
          <w:szCs w:val="24"/>
          <w:highlight w:val="none"/>
        </w:rPr>
      </w:pPr>
    </w:p>
    <w:p w14:paraId="0000003B">
      <w:pPr>
        <w:pStyle w:val="Heading2"/>
        <w:spacing w:before="0" w:after="0" w:line="276" w:lineRule="auto"/>
        <w:jc w:val="center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1. Общие положения</w:t>
      </w:r>
    </w:p>
    <w:p w14:paraId="0000003C">
      <w:pPr>
        <w:pStyle w:val="Normal"/>
        <w:spacing w:before="0" w:after="0" w:line="276" w:lineRule="auto"/>
        <w:ind w:right="0" w:firstLine="744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1.1. Настоящие Правила разработаны в соответствии с Федеральным законом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от 29.12.2012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г.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№ 273</w:t>
        <w:noBreakHyphen/>
        <w:t xml:space="preserve">ФЗ «Об образовании в Российской Федерации» и регулируют порядок организации и осуществления образовательной деятельности </w:t>
      </w:r>
      <w:r>
        <w:rPr>
          <w:rFonts w:ascii="Times New Roman" w:cs="Times New Roman" w:eastAsia="Times New Roman" w:hAnsi="Times New Roman"/>
          <w:b w:val="off"/>
          <w:bCs w:val="off"/>
          <w:sz w:val="24"/>
          <w:szCs w:val="24"/>
          <w:highlight w:val="none"/>
          <w:lang w:val="ru-RU"/>
        </w:rPr>
        <w:t xml:space="preserve">по </w:t>
      </w:r>
      <w:r>
        <w:rPr>
          <w:rFonts w:ascii="Times New Roman" w:cs="Times New Roman" w:hAnsi="Times New Roman"/>
          <w:sz w:val="24"/>
          <w:szCs w:val="24"/>
          <w:highlight w:val="none"/>
        </w:rPr>
        <w:t>дополнительны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общеобразовательны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общеразвивающи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программ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ам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спортивной направленности</w:t>
      </w:r>
      <w:r>
        <w:rPr>
          <w:rFonts w:ascii="Times New Roman" w:cs="Times New Roman" w:hAnsi="Times New Roman"/>
          <w:sz w:val="24"/>
          <w:szCs w:val="24"/>
          <w:highlight w:val="none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 w14:paraId="0000003D">
      <w:pPr>
        <w:pStyle w:val="ConsNormal"/>
        <w:tabs>
          <w:tab w:val="left" w:pos="1134"/>
        </w:tabs>
        <w:spacing w:before="0"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Развивающая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E">
      <w:pPr>
        <w:pStyle w:val="ConsNormal"/>
        <w:tabs>
          <w:tab w:val="left" w:pos="1134"/>
        </w:tabs>
        <w:spacing w:before="0"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F">
      <w:pPr>
        <w:pStyle w:val="ConsNormal"/>
        <w:tabs>
          <w:tab w:val="left" w:pos="1134"/>
        </w:tabs>
        <w:spacing w:before="0"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Художественная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40">
      <w:pPr>
        <w:pStyle w:val="ConsNormal"/>
        <w:tabs>
          <w:tab w:val="left" w:pos="1134"/>
        </w:tabs>
        <w:spacing w:before="0"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- «Спортивная акробатика».</w:t>
      </w:r>
    </w:p>
    <w:p w14:paraId="00000041">
      <w:pPr>
        <w:pStyle w:val="Normal"/>
        <w:spacing w:before="0" w:after="0" w:line="276" w:lineRule="auto"/>
        <w:ind w:right="0" w:firstLine="636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ИП Шмелева Нила Валерьевича, действующего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под коммерческим обозначением «Гимнастический Центр IGYM»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(далее — Организация).</w:t>
      </w:r>
    </w:p>
    <w:p w14:paraId="00000042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43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1.2. Правила устанавливают нормы поведения обучающихся, требования к дисциплине, правила взаимодействия с преподавателями, порядок доступа к образовательным материалам и иные вопросы, связанные с освоением дополнительных общеразвивающих программ.</w:t>
      </w:r>
    </w:p>
    <w:p w14:paraId="00000044">
      <w:pPr>
        <w:pStyle w:val="ListParagraph"/>
        <w:tabs>
          <w:tab w:val="left" w:leader="none" w:pos="1348"/>
        </w:tabs>
        <w:spacing w:before="0" w:after="0" w:line="276" w:lineRule="auto"/>
        <w:ind w:left="0" w:right="484" w:firstLine="0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</w:p>
    <w:p w14:paraId="00000045">
      <w:pPr>
        <w:pStyle w:val="ListParagraph"/>
        <w:tabs>
          <w:tab w:val="left" w:leader="none" w:pos="1348"/>
        </w:tabs>
        <w:spacing w:before="0" w:after="0" w:line="276" w:lineRule="auto"/>
        <w:ind w:left="0" w:right="32" w:firstLine="628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1.3. Введение дан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н</w:t>
      </w:r>
      <w:r>
        <w:rPr>
          <w:rFonts w:ascii="Times New Roman" w:cs="Times New Roman" w:hAnsi="Times New Roman"/>
          <w:sz w:val="24"/>
          <w:szCs w:val="24"/>
          <w:highlight w:val="none"/>
        </w:rPr>
        <w:t>ых</w:t>
      </w:r>
      <w:r>
        <w:rPr>
          <w:rFonts w:ascii="Times New Roman" w:cs="Times New Roman" w:hAnsi="Times New Roman"/>
          <w:spacing w:val="-3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правил имеет</w:t>
      </w:r>
      <w:r>
        <w:rPr>
          <w:rFonts w:ascii="Times New Roman" w:cs="Times New Roman" w:hAnsi="Times New Roman"/>
          <w:spacing w:val="-7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целью</w:t>
      </w:r>
      <w:r>
        <w:rPr>
          <w:rFonts w:ascii="Times New Roman" w:cs="Times New Roman" w:hAnsi="Times New Roman"/>
          <w:spacing w:val="-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способствовать</w:t>
      </w:r>
      <w:r>
        <w:rPr>
          <w:rFonts w:ascii="Times New Roman" w:cs="Times New Roman" w:hAnsi="Times New Roman"/>
          <w:spacing w:val="-17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совершенствованню качества организации образовательного процесса в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, становлению культуры отношений в rpyппax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и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color w:val="2d2d2d"/>
          <w:sz w:val="24"/>
          <w:szCs w:val="24"/>
          <w:highlight w:val="none"/>
        </w:rPr>
        <w:t xml:space="preserve">в </w:t>
      </w:r>
      <w:r>
        <w:rPr>
          <w:rFonts w:ascii="Times New Roman" w:cs="Times New Roman" w:hAnsi="Times New Roman"/>
          <w:sz w:val="24"/>
          <w:szCs w:val="24"/>
          <w:highlight w:val="none"/>
        </w:rPr>
        <w:t>целом, форммрования таких личностных качеств обучающихся,</w:t>
      </w:r>
      <w:r>
        <w:rPr>
          <w:rFonts w:ascii="Times New Roman" w:cs="Times New Roman" w:hAnsi="Times New Roman"/>
          <w:spacing w:val="28"/>
          <w:sz w:val="24"/>
          <w:szCs w:val="24"/>
          <w:highlight w:val="none"/>
        </w:rPr>
        <w:t xml:space="preserve">  </w:t>
      </w:r>
      <w:r>
        <w:rPr>
          <w:rFonts w:ascii="Times New Roman" w:cs="Times New Roman" w:hAnsi="Times New Roman"/>
          <w:sz w:val="24"/>
          <w:szCs w:val="24"/>
          <w:highlight w:val="none"/>
        </w:rPr>
        <w:t>как</w:t>
      </w:r>
      <w:r>
        <w:rPr>
          <w:rFonts w:ascii="Times New Roman" w:cs="Times New Roman" w:hAnsi="Times New Roman"/>
          <w:spacing w:val="51"/>
          <w:w w:val="150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организованность,</w:t>
      </w:r>
      <w:r>
        <w:rPr>
          <w:rFonts w:ascii="Times New Roman" w:cs="Times New Roman" w:hAnsi="Times New Roman"/>
          <w:spacing w:val="48"/>
          <w:w w:val="150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ответственность,</w:t>
      </w:r>
      <w:r>
        <w:rPr>
          <w:rFonts w:ascii="Times New Roman" w:cs="Times New Roman" w:hAnsi="Times New Roman"/>
          <w:spacing w:val="61"/>
          <w:w w:val="150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уважение</w:t>
      </w:r>
      <w:r>
        <w:rPr>
          <w:rFonts w:ascii="Times New Roman" w:cs="Times New Roman" w:hAnsi="Times New Roman"/>
          <w:spacing w:val="72"/>
          <w:w w:val="150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к</w:t>
      </w:r>
      <w:r>
        <w:rPr>
          <w:rFonts w:ascii="Times New Roman" w:cs="Times New Roman" w:hAnsi="Times New Roman"/>
          <w:spacing w:val="78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  <w:highlight w:val="none"/>
        </w:rPr>
        <w:t>окружающим.</w:t>
      </w:r>
    </w:p>
    <w:p w14:paraId="00000046">
      <w:pPr>
        <w:pStyle w:val="ListParagraph"/>
        <w:tabs>
          <w:tab w:val="left" w:leader="none" w:pos="1414"/>
        </w:tabs>
        <w:spacing w:before="0" w:after="0" w:line="276" w:lineRule="auto"/>
        <w:ind w:left="0" w:right="-23" w:firstLine="628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1.4. Все вопросы, связанные с применением настоящих Правил, решаются администрацией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Организации </w:t>
      </w:r>
      <w:r>
        <w:rPr>
          <w:rFonts w:ascii="Times New Roman" w:cs="Times New Roman" w:hAnsi="Times New Roman"/>
          <w:sz w:val="24"/>
          <w:szCs w:val="24"/>
          <w:highlight w:val="none"/>
        </w:rPr>
        <w:t>в пределах предоставленных ей прав.</w:t>
      </w:r>
    </w:p>
    <w:p w14:paraId="00000047">
      <w:pPr>
        <w:pStyle w:val="ListParagraph"/>
        <w:tabs>
          <w:tab w:val="left" w:leader="none" w:pos="1355"/>
        </w:tabs>
        <w:spacing w:before="0" w:after="0" w:line="276" w:lineRule="auto"/>
        <w:ind w:left="0" w:right="14" w:firstLine="628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1.5. Правила</w:t>
      </w:r>
      <w:r>
        <w:rPr>
          <w:rFonts w:ascii="Times New Roman" w:cs="Times New Roman" w:hAnsi="Times New Roman"/>
          <w:spacing w:val="-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для</w:t>
      </w:r>
      <w:r>
        <w:rPr>
          <w:rFonts w:ascii="Times New Roman" w:cs="Times New Roman" w:hAnsi="Times New Roman"/>
          <w:spacing w:val="-3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обучающихся находятся в</w:t>
      </w:r>
      <w:r>
        <w:rPr>
          <w:rFonts w:ascii="Times New Roman" w:cs="Times New Roman" w:hAnsi="Times New Roman"/>
          <w:spacing w:val="-6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каждой группе у</w:t>
      </w:r>
      <w:r>
        <w:rPr>
          <w:rFonts w:ascii="Times New Roman" w:cs="Times New Roman" w:hAnsi="Times New Roman"/>
          <w:spacing w:val="-3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его</w:t>
      </w:r>
      <w:r>
        <w:rPr>
          <w:rFonts w:ascii="Times New Roman" w:cs="Times New Roman" w:hAnsi="Times New Roman"/>
          <w:spacing w:val="-4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руководителя (педагога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дополн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ит</w:t>
      </w:r>
      <w:r>
        <w:rPr>
          <w:rFonts w:ascii="Times New Roman" w:cs="Times New Roman" w:hAnsi="Times New Roman"/>
          <w:sz w:val="24"/>
          <w:szCs w:val="24"/>
          <w:highlight w:val="none"/>
        </w:rPr>
        <w:t>ельного</w:t>
      </w:r>
      <w:r>
        <w:rPr>
          <w:rFonts w:ascii="Times New Roman" w:cs="Times New Roman" w:hAnsi="Times New Roman"/>
          <w:spacing w:val="-17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образова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ни</w:t>
      </w:r>
      <w:r>
        <w:rPr>
          <w:rFonts w:ascii="Times New Roman" w:cs="Times New Roman" w:hAnsi="Times New Roman"/>
          <w:sz w:val="24"/>
          <w:szCs w:val="24"/>
          <w:highlight w:val="none"/>
        </w:rPr>
        <w:t>я) и</w:t>
      </w:r>
      <w:r>
        <w:rPr>
          <w:rFonts w:ascii="Times New Roman" w:cs="Times New Roman" w:hAnsi="Times New Roman"/>
          <w:spacing w:val="-17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размещаются на</w:t>
      </w:r>
      <w:r>
        <w:rPr>
          <w:rFonts w:ascii="Times New Roman" w:cs="Times New Roman" w:hAnsi="Times New Roman"/>
          <w:spacing w:val="-16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информационном</w:t>
      </w:r>
      <w:r>
        <w:rPr>
          <w:rFonts w:ascii="Times New Roman" w:cs="Times New Roman" w:hAnsi="Times New Roman"/>
          <w:spacing w:val="-12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стенде.</w:t>
      </w:r>
    </w:p>
    <w:p w14:paraId="00000048">
      <w:pPr>
        <w:pStyle w:val="ListParagraph"/>
        <w:tabs>
          <w:tab w:val="left" w:leader="none" w:pos="1355"/>
        </w:tabs>
        <w:spacing w:before="0" w:after="0" w:line="276" w:lineRule="auto"/>
        <w:ind w:left="170" w:right="522" w:firstLine="0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</w:p>
    <w:p w14:paraId="00000049">
      <w:pPr>
        <w:pStyle w:val="Heading2"/>
        <w:spacing w:before="0" w:after="0" w:line="276" w:lineRule="auto"/>
        <w:jc w:val="center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2. Права и обязанности обучающихся</w:t>
      </w:r>
    </w:p>
    <w:p w14:paraId="0000004A">
      <w:pPr>
        <w:spacing w:before="0" w:after="0" w:line="276" w:lineRule="auto"/>
        <w:jc w:val="both"/>
        <w:rPr>
          <w:rFonts w:ascii="Times New Roman" w:cs="Times New Roman" w:hAnsi="Times New Roman"/>
          <w:b/>
          <w:bCs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b/>
          <w:bCs/>
          <w:sz w:val="24"/>
          <w:szCs w:val="24"/>
          <w:highlight w:val="none"/>
          <w:lang w:val="ru-RU"/>
        </w:rPr>
        <w:t>2.1. Обучающийся имеет право:</w:t>
      </w:r>
    </w:p>
    <w:p w14:paraId="0000004B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Выбрать группу - программу обучения в соответствии с  интересами, желаниями и потребностями;</w:t>
      </w:r>
    </w:p>
    <w:p w14:paraId="0000004C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получать образование в соответствии с программой и установленным расписанием;</w:t>
      </w:r>
    </w:p>
    <w:p w14:paraId="0000004D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получать своевременную обратную связь от преподавателя;</w:t>
      </w:r>
    </w:p>
    <w:p w14:paraId="0000004E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задавать вопросы по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обучению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в пределах установленного регламента общения;</w:t>
      </w:r>
    </w:p>
    <w:p w14:paraId="0000004F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уважительное отношение со стороны преподавателей и администрации Организации;</w:t>
      </w:r>
    </w:p>
    <w:p w14:paraId="00000050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участие в общественной жизни Организации;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 </w:t>
      </w:r>
    </w:p>
    <w:p w14:paraId="00000051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высказывание собственных идей и предложений в части усовершенствования обучения.</w:t>
      </w:r>
    </w:p>
    <w:p w14:paraId="00000052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требовать </w:t>
      </w:r>
      <w:r>
        <w:rPr>
          <w:rFonts w:ascii="Times New Roman" w:cs="Times New Roman" w:hAnsi="Times New Roman"/>
          <w:color w:val="212121"/>
          <w:sz w:val="24"/>
          <w:szCs w:val="24"/>
          <w:highlight w:val="none"/>
        </w:rPr>
        <w:t xml:space="preserve">от </w:t>
      </w:r>
      <w:r>
        <w:rPr>
          <w:rFonts w:ascii="Times New Roman" w:cs="Times New Roman" w:hAnsi="Times New Roman"/>
          <w:sz w:val="24"/>
          <w:szCs w:val="24"/>
          <w:highlight w:val="none"/>
        </w:rPr>
        <w:t>педагога объекгивной оценки результатов своей образовательной деятельности. В случае несогласия с мнением педагога, обучающийся</w:t>
      </w:r>
      <w:r>
        <w:rPr>
          <w:rFonts w:ascii="Times New Roman" w:cs="Times New Roman" w:hAnsi="Times New Roman"/>
          <w:spacing w:val="32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вправе обращаться к администрации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sz w:val="24"/>
          <w:szCs w:val="24"/>
          <w:highlight w:val="none"/>
        </w:rPr>
        <w:t>.</w:t>
      </w:r>
    </w:p>
    <w:p w14:paraId="00000053">
      <w:pPr>
        <w:pStyle w:val="ListBullet"/>
        <w:numPr>
          <w:ilvl w:val="0"/>
          <w:numId w:val="0"/>
        </w:numPr>
        <w:spacing w:before="0" w:after="0" w:line="276" w:lineRule="auto"/>
        <w:ind w:left="0" w:right="0" w:firstLine="0"/>
        <w:jc w:val="both"/>
        <w:rPr>
          <w:rFonts w:ascii="Times New Roman" w:cs="Times New Roman" w:hAnsi="Times New Roman"/>
          <w:b/>
          <w:bCs/>
          <w:sz w:val="24"/>
          <w:szCs w:val="24"/>
          <w:highlight w:val="none"/>
        </w:rPr>
      </w:pPr>
    </w:p>
    <w:p w14:paraId="00000054">
      <w:pPr>
        <w:pStyle w:val="ListBullet"/>
        <w:numPr>
          <w:ilvl w:val="0"/>
          <w:numId w:val="0"/>
        </w:numPr>
        <w:spacing w:before="0" w:after="0" w:line="276" w:lineRule="auto"/>
        <w:ind w:left="0" w:right="0" w:firstLine="0"/>
        <w:jc w:val="both"/>
        <w:rPr>
          <w:rFonts w:ascii="Times New Roman" w:cs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cs="Times New Roman" w:hAnsi="Times New Roman"/>
          <w:b/>
          <w:bCs/>
          <w:sz w:val="24"/>
          <w:szCs w:val="24"/>
          <w:highlight w:val="none"/>
        </w:rPr>
        <w:t>2.2. Обучающийся</w:t>
      </w:r>
      <w:r>
        <w:rPr>
          <w:rFonts w:ascii="Times New Roman" w:cs="Times New Roman" w:hAnsi="Times New Roman"/>
          <w:b/>
          <w:bCs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highlight w:val="none"/>
        </w:rPr>
        <w:t>обязан</w:t>
      </w:r>
      <w:r>
        <w:rPr>
          <w:rFonts w:ascii="Times New Roman" w:cs="Times New Roman" w:hAnsi="Times New Roman"/>
          <w:b/>
          <w:bCs/>
          <w:sz w:val="24"/>
          <w:szCs w:val="24"/>
          <w:highlight w:val="none"/>
        </w:rPr>
        <w:t>:</w:t>
      </w:r>
    </w:p>
    <w:p w14:paraId="00000055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соблюдать настоящие Правила и иные локальные акты Организации;</w:t>
      </w:r>
    </w:p>
    <w:p w14:paraId="00000056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выполнять задания программы добросовестно и самостоятельно;</w:t>
      </w:r>
    </w:p>
    <w:p w14:paraId="00000057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з</w:t>
      </w:r>
      <w:r>
        <w:rPr>
          <w:rFonts w:ascii="Times New Roman" w:cs="Times New Roman" w:hAnsi="Times New Roman"/>
          <w:sz w:val="24"/>
          <w:szCs w:val="24"/>
          <w:highlight w:val="none"/>
        </w:rPr>
        <w:t>аниматься ответственно и добросовестно, эффективно использовать образовательные возмо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жн</w:t>
      </w:r>
      <w:r>
        <w:rPr>
          <w:rFonts w:ascii="Times New Roman" w:cs="Times New Roman" w:hAnsi="Times New Roman"/>
          <w:sz w:val="24"/>
          <w:szCs w:val="24"/>
          <w:highlight w:val="none"/>
        </w:rPr>
        <w:t>ости дпя саморазвития</w:t>
      </w:r>
      <w:r>
        <w:rPr>
          <w:rFonts w:ascii="Times New Roman" w:cs="Times New Roman" w:hAnsi="Times New Roman"/>
          <w:spacing w:val="40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и самосовершенствован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и</w:t>
      </w:r>
      <w:r>
        <w:rPr>
          <w:rFonts w:ascii="Times New Roman" w:cs="Times New Roman" w:hAnsi="Times New Roman"/>
          <w:sz w:val="24"/>
          <w:szCs w:val="24"/>
          <w:highlight w:val="none"/>
        </w:rPr>
        <w:t>я.</w:t>
      </w:r>
    </w:p>
    <w:p w14:paraId="00000058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с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облюдать требования по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охране труда, </w:t>
      </w:r>
      <w:r>
        <w:rPr>
          <w:rFonts w:ascii="Times New Roman" w:cs="Times New Roman" w:hAnsi="Times New Roman"/>
          <w:sz w:val="24"/>
          <w:szCs w:val="24"/>
          <w:highlight w:val="none"/>
        </w:rPr>
        <w:t>технике безопасности, сантарии и гигиене образовательного процесса и пожарной безопасности, предусмотренные соответствующими правилами и инструкц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и</w:t>
      </w:r>
      <w:r>
        <w:rPr>
          <w:rFonts w:ascii="Times New Roman" w:cs="Times New Roman" w:hAnsi="Times New Roman"/>
          <w:sz w:val="24"/>
          <w:szCs w:val="24"/>
          <w:highlight w:val="none"/>
        </w:rPr>
        <w:t>ями.</w:t>
      </w:r>
    </w:p>
    <w:p w14:paraId="00000059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в</w:t>
      </w:r>
      <w:r>
        <w:rPr>
          <w:rFonts w:ascii="Times New Roman" w:cs="Times New Roman" w:hAnsi="Times New Roman"/>
          <w:sz w:val="24"/>
          <w:szCs w:val="24"/>
          <w:highlight w:val="none"/>
        </w:rPr>
        <w:t>ести себя достойно, уважительно и внимательно по отношению к другим обучающимся, сотрудникам, всем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окружающим во</w:t>
      </w:r>
      <w:r>
        <w:rPr>
          <w:rFonts w:ascii="Times New Roman" w:cs="Times New Roman" w:hAnsi="Times New Roman"/>
          <w:spacing w:val="-14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время занятий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,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а также </w:t>
      </w:r>
      <w:r>
        <w:rPr>
          <w:rFonts w:ascii="Times New Roman" w:cs="Times New Roman" w:hAnsi="Times New Roman"/>
          <w:sz w:val="24"/>
          <w:szCs w:val="24"/>
          <w:highlight w:val="none"/>
        </w:rPr>
        <w:t>во время мероприяти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й</w:t>
      </w:r>
      <w:r>
        <w:rPr>
          <w:rFonts w:ascii="Times New Roman" w:cs="Times New Roman" w:hAnsi="Times New Roman"/>
          <w:sz w:val="24"/>
          <w:szCs w:val="24"/>
          <w:highlight w:val="none"/>
        </w:rPr>
        <w:t>, проводим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ы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х в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Организации и на выездах</w:t>
      </w:r>
      <w:r>
        <w:rPr>
          <w:rFonts w:ascii="Times New Roman" w:cs="Times New Roman" w:hAnsi="Times New Roman"/>
          <w:sz w:val="24"/>
          <w:szCs w:val="24"/>
          <w:highlight w:val="none"/>
        </w:rPr>
        <w:t>.</w:t>
      </w:r>
    </w:p>
    <w:p w14:paraId="0000005A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риходить на занятия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вовремя, </w:t>
      </w:r>
      <w:r>
        <w:rPr>
          <w:rFonts w:ascii="Times New Roman" w:cs="Times New Roman" w:hAnsi="Times New Roman"/>
          <w:sz w:val="24"/>
          <w:szCs w:val="24"/>
          <w:highlight w:val="none"/>
        </w:rPr>
        <w:t>в одежде, соответствующей виду деятельности, в сменной обуви.</w:t>
      </w:r>
    </w:p>
    <w:p w14:paraId="0000005B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с</w:t>
      </w:r>
      <w:r>
        <w:rPr>
          <w:rFonts w:ascii="Times New Roman" w:cs="Times New Roman" w:hAnsi="Times New Roman"/>
          <w:sz w:val="24"/>
          <w:szCs w:val="24"/>
          <w:highlight w:val="none"/>
        </w:rPr>
        <w:t>одержать в чистоте и порядке свое рабочее место, а так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ж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е соблюдать чистоту на территории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sz w:val="24"/>
          <w:szCs w:val="24"/>
          <w:highlight w:val="none"/>
        </w:rPr>
        <w:t>, экономно и эффективно использовать материалы, ресурс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ы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и оборудование, бережно относится к</w:t>
      </w:r>
      <w:r>
        <w:rPr>
          <w:rFonts w:ascii="Times New Roman" w:cs="Times New Roman" w:hAnsi="Times New Roman"/>
          <w:spacing w:val="-4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имуществу.</w:t>
      </w:r>
    </w:p>
    <w:p w14:paraId="0000005C">
      <w:pPr>
        <w:pStyle w:val="ListBullet"/>
        <w:numPr>
          <w:ilvl w:val="0"/>
          <w:numId w:val="0"/>
        </w:numPr>
        <w:spacing w:before="0" w:after="0" w:line="276" w:lineRule="auto"/>
        <w:ind w:left="0" w:right="0" w:firstLine="0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</w:p>
    <w:p w14:paraId="0000005D">
      <w:pPr>
        <w:pStyle w:val="ListBullet"/>
        <w:numPr>
          <w:ilvl w:val="0"/>
          <w:numId w:val="0"/>
        </w:numPr>
        <w:spacing w:before="0" w:after="0" w:line="276" w:lineRule="auto"/>
        <w:ind w:left="0" w:right="0" w:firstLine="0"/>
        <w:jc w:val="both"/>
        <w:rPr>
          <w:rFonts w:ascii="Times New Roman" w:cs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cs="Times New Roman" w:hAnsi="Times New Roman"/>
          <w:b/>
          <w:bCs/>
          <w:sz w:val="24"/>
          <w:szCs w:val="24"/>
          <w:highlight w:val="none"/>
        </w:rPr>
        <w:t>2.3. Обучающ</w:t>
      </w:r>
      <w:r>
        <w:rPr>
          <w:rFonts w:ascii="Times New Roman" w:cs="Times New Roman" w:hAnsi="Times New Roman"/>
          <w:b/>
          <w:bCs/>
          <w:sz w:val="24"/>
          <w:szCs w:val="24"/>
          <w:highlight w:val="none"/>
          <w:lang w:val="ru-RU"/>
        </w:rPr>
        <w:t>ему</w:t>
      </w:r>
      <w:r>
        <w:rPr>
          <w:rFonts w:ascii="Times New Roman" w:cs="Times New Roman" w:hAnsi="Times New Roman"/>
          <w:b/>
          <w:bCs/>
          <w:sz w:val="24"/>
          <w:szCs w:val="24"/>
          <w:highlight w:val="none"/>
        </w:rPr>
        <w:t>ся</w:t>
      </w:r>
      <w:r>
        <w:rPr>
          <w:rFonts w:ascii="Times New Roman" w:cs="Times New Roman" w:hAnsi="Times New Roman"/>
          <w:b/>
          <w:bCs/>
          <w:spacing w:val="14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b/>
          <w:bCs/>
          <w:spacing w:val="-2"/>
          <w:sz w:val="24"/>
          <w:szCs w:val="24"/>
          <w:highlight w:val="none"/>
        </w:rPr>
        <w:t>запрещается:</w:t>
      </w:r>
    </w:p>
    <w:p w14:paraId="0000005E">
      <w:pPr>
        <w:pStyle w:val="ListParagraph"/>
        <w:numPr>
          <w:ilvl w:val="0"/>
          <w:numId w:val="13"/>
        </w:numPr>
        <w:tabs>
          <w:tab w:val="left" w:leader="none" w:pos="1535"/>
        </w:tabs>
        <w:spacing w:before="0" w:after="0" w:line="276" w:lineRule="auto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</w:t>
      </w:r>
      <w:r>
        <w:rPr>
          <w:rFonts w:ascii="Times New Roman" w:cs="Times New Roman" w:hAnsi="Times New Roman"/>
          <w:sz w:val="24"/>
          <w:szCs w:val="24"/>
          <w:highlight w:val="none"/>
        </w:rPr>
        <w:t>ринос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ить</w:t>
      </w:r>
      <w:r>
        <w:rPr>
          <w:rFonts w:ascii="Times New Roman" w:cs="Times New Roman" w:hAnsi="Times New Roman"/>
          <w:sz w:val="24"/>
          <w:szCs w:val="24"/>
          <w:highlight w:val="none"/>
        </w:rPr>
        <w:t>, передавать или использовать во время образовательного процесса и на терр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ит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ории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оружие, спиртные напитки, табачные изделия, токсичные и наркотические</w:t>
      </w:r>
      <w:r>
        <w:rPr>
          <w:rFonts w:ascii="Times New Roman" w:cs="Times New Roman" w:hAnsi="Times New Roman"/>
          <w:spacing w:val="40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вещества.</w:t>
      </w:r>
    </w:p>
    <w:p w14:paraId="0000005F">
      <w:pPr>
        <w:pStyle w:val="ListParagraph"/>
        <w:numPr>
          <w:ilvl w:val="0"/>
          <w:numId w:val="13"/>
        </w:numPr>
        <w:tabs>
          <w:tab w:val="left" w:leader="none" w:pos="1499"/>
        </w:tabs>
        <w:spacing w:before="0" w:after="0" w:line="276" w:lineRule="auto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и</w:t>
      </w:r>
      <w:r>
        <w:rPr>
          <w:rFonts w:ascii="Times New Roman" w:cs="Times New Roman" w:hAnsi="Times New Roman"/>
          <w:sz w:val="24"/>
          <w:szCs w:val="24"/>
          <w:highlight w:val="none"/>
        </w:rPr>
        <w:t>спользовать люб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ые предметы</w:t>
      </w:r>
      <w:r>
        <w:rPr>
          <w:rFonts w:ascii="Times New Roman" w:cs="Times New Roman" w:hAnsi="Times New Roman"/>
          <w:b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и вещества, котор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ы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е могут привести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к </w:t>
      </w:r>
      <w:r>
        <w:rPr>
          <w:rFonts w:ascii="Times New Roman" w:cs="Times New Roman" w:hAnsi="Times New Roman"/>
          <w:sz w:val="24"/>
          <w:szCs w:val="24"/>
          <w:highlight w:val="none"/>
        </w:rPr>
        <w:t>взрывам и возгораниям.</w:t>
      </w:r>
    </w:p>
    <w:p w14:paraId="00000060">
      <w:pPr>
        <w:pStyle w:val="ListParagraph"/>
        <w:numPr>
          <w:ilvl w:val="0"/>
          <w:numId w:val="13"/>
        </w:numPr>
        <w:tabs>
          <w:tab w:val="left" w:leader="none" w:pos="1500"/>
        </w:tabs>
        <w:spacing w:before="0" w:after="0" w:line="276" w:lineRule="auto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</w:t>
      </w:r>
      <w:r>
        <w:rPr>
          <w:rFonts w:ascii="Times New Roman" w:cs="Times New Roman" w:hAnsi="Times New Roman"/>
          <w:sz w:val="24"/>
          <w:szCs w:val="24"/>
          <w:highlight w:val="none"/>
        </w:rPr>
        <w:t>рименять физическую силу для выяснения отношений, использовать запугивание, вымогательство.</w:t>
      </w:r>
    </w:p>
    <w:p w14:paraId="00000061">
      <w:pPr>
        <w:pStyle w:val="ListParagraph"/>
        <w:numPr>
          <w:ilvl w:val="0"/>
          <w:numId w:val="13"/>
        </w:numPr>
        <w:tabs>
          <w:tab w:val="left" w:leader="none" w:pos="1553"/>
        </w:tabs>
        <w:spacing w:before="0" w:after="0" w:line="276" w:lineRule="auto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с</w:t>
      </w:r>
      <w:r>
        <w:rPr>
          <w:rFonts w:ascii="Times New Roman" w:cs="Times New Roman" w:hAnsi="Times New Roman"/>
          <w:sz w:val="24"/>
          <w:szCs w:val="24"/>
          <w:highlight w:val="none"/>
        </w:rPr>
        <w:t>овершать любые действия, очевидно влекущие за собой опасные последствия для окружающих, такие</w:t>
      </w:r>
      <w:r>
        <w:rPr>
          <w:rFonts w:ascii="Times New Roman" w:cs="Times New Roman" w:hAnsi="Times New Roman"/>
          <w:spacing w:val="-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как</w:t>
      </w:r>
      <w:r>
        <w:rPr>
          <w:rFonts w:ascii="Times New Roman" w:cs="Times New Roman" w:hAnsi="Times New Roman"/>
          <w:spacing w:val="-2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толкание, удар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ы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предметами, бросание чe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го</w:t>
      </w:r>
      <w:r>
        <w:rPr>
          <w:rFonts w:ascii="Times New Roman" w:cs="Times New Roman" w:hAnsi="Times New Roman"/>
          <w:sz w:val="24"/>
          <w:szCs w:val="24"/>
          <w:highlight w:val="none"/>
        </w:rPr>
        <w:t>-либо и др.</w:t>
      </w:r>
    </w:p>
    <w:p w14:paraId="00000062">
      <w:pPr>
        <w:pStyle w:val="ListBullet"/>
        <w:spacing w:before="0" w:after="0" w:line="276" w:lineRule="auto"/>
        <w:ind w:left="0" w:firstLine="397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использовать грубую, ненормативную лексику или проявлять агрессию в адрес других обучающихся и преподавателей;</w:t>
      </w:r>
    </w:p>
    <w:p w14:paraId="00000063">
      <w:pPr>
        <w:pStyle w:val="ListBullet"/>
        <w:spacing w:before="0" w:after="0" w:line="276" w:lineRule="auto"/>
        <w:ind w:left="0" w:firstLine="397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совершать действия, препятствующие другим обучающимся в освоении программы.</w:t>
      </w:r>
    </w:p>
    <w:p w14:paraId="00000064">
      <w:pPr>
        <w:pStyle w:val="Heading2"/>
        <w:spacing w:before="0" w:after="0" w:line="276" w:lineRule="auto"/>
        <w:jc w:val="center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</w:p>
    <w:p w14:paraId="00000065">
      <w:pPr>
        <w:pStyle w:val="Heading2"/>
        <w:spacing w:before="0" w:after="0" w:line="276" w:lineRule="auto"/>
        <w:jc w:val="center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3. Организация образовательного процесса</w:t>
      </w:r>
    </w:p>
    <w:p w14:paraId="00000066">
      <w:pPr>
        <w:pStyle w:val="Normal"/>
        <w:spacing w:before="0" w:after="0" w:line="276" w:lineRule="auto"/>
        <w:jc w:val="center"/>
        <w:rPr>
          <w:highlight w:val="none"/>
        </w:rPr>
      </w:pPr>
    </w:p>
    <w:p w14:paraId="00000067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3.1. Учебный год в Организации начинается 1 сентября и завершается 31 августа.</w:t>
      </w:r>
    </w:p>
    <w:p w14:paraId="00000068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3.2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. Учебный процесс осуществля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ется </w:t>
      </w:r>
      <w:r>
        <w:rPr>
          <w:rFonts w:ascii="Times New Roman" w:cs="Times New Roman" w:hAnsi="Times New Roman"/>
          <w:color w:val="auto"/>
          <w:sz w:val="24"/>
          <w:szCs w:val="24"/>
          <w:highlight w:val="none"/>
        </w:rPr>
        <w:t xml:space="preserve">с понедельника по </w:t>
      </w:r>
      <w:r>
        <w:rPr>
          <w:rFonts w:ascii="Times New Roman" w:cs="Times New Roman" w:hAnsi="Times New Roman"/>
          <w:color w:val="auto"/>
          <w:sz w:val="24"/>
          <w:szCs w:val="24"/>
          <w:highlight w:val="none"/>
        </w:rPr>
        <w:t>воскресенье</w:t>
      </w:r>
      <w:r>
        <w:rPr>
          <w:rFonts w:ascii="Times New Roman" w:cs="Times New Roman" w:hAnsi="Times New Roman"/>
          <w:color w:val="auto"/>
          <w:sz w:val="24"/>
          <w:szCs w:val="24"/>
          <w:highlight w:val="none"/>
        </w:rPr>
        <w:t xml:space="preserve"> с </w:t>
      </w:r>
      <w:r>
        <w:rPr>
          <w:rFonts w:ascii="Times New Roman" w:cs="Times New Roman" w:hAnsi="Times New Roman"/>
          <w:color w:val="auto"/>
          <w:sz w:val="24"/>
          <w:szCs w:val="24"/>
          <w:highlight w:val="none"/>
        </w:rPr>
        <w:t>10</w:t>
      </w:r>
      <w:r>
        <w:rPr>
          <w:rFonts w:ascii="Times New Roman" w:cs="Times New Roman" w:hAnsi="Times New Roman"/>
          <w:color w:val="auto"/>
          <w:sz w:val="24"/>
          <w:szCs w:val="24"/>
          <w:highlight w:val="none"/>
        </w:rPr>
        <w:t>.</w:t>
      </w:r>
      <w:r>
        <w:rPr>
          <w:rFonts w:ascii="Times New Roman" w:cs="Times New Roman" w:hAnsi="Times New Roman"/>
          <w:color w:val="auto"/>
          <w:sz w:val="24"/>
          <w:szCs w:val="24"/>
          <w:highlight w:val="none"/>
        </w:rPr>
        <w:t>00</w:t>
      </w:r>
      <w:r>
        <w:rPr>
          <w:rFonts w:ascii="Times New Roman" w:cs="Times New Roman" w:hAnsi="Times New Roman"/>
          <w:color w:val="auto"/>
          <w:sz w:val="24"/>
          <w:szCs w:val="24"/>
          <w:highlight w:val="none"/>
        </w:rPr>
        <w:t xml:space="preserve"> до </w:t>
      </w:r>
      <w:r>
        <w:rPr>
          <w:rFonts w:ascii="Times New Roman" w:cs="Times New Roman" w:hAnsi="Times New Roman"/>
          <w:color w:val="auto"/>
          <w:sz w:val="24"/>
          <w:szCs w:val="24"/>
          <w:highlight w:val="none"/>
        </w:rPr>
        <w:t>20</w:t>
      </w:r>
      <w:r>
        <w:rPr>
          <w:rFonts w:ascii="Times New Roman" w:cs="Times New Roman" w:hAnsi="Times New Roman"/>
          <w:color w:val="auto"/>
          <w:sz w:val="24"/>
          <w:szCs w:val="24"/>
          <w:highlight w:val="none"/>
        </w:rPr>
        <w:t>.</w:t>
      </w:r>
      <w:r>
        <w:rPr>
          <w:rFonts w:ascii="Times New Roman" w:cs="Times New Roman" w:hAnsi="Times New Roman"/>
          <w:color w:val="auto"/>
          <w:sz w:val="24"/>
          <w:szCs w:val="24"/>
          <w:highlight w:val="none"/>
        </w:rPr>
        <w:t xml:space="preserve">00 </w:t>
      </w: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ч.</w:t>
      </w:r>
      <w:r>
        <w:rPr>
          <w:rFonts w:ascii="Times New Roman" w:cs="Times New Roman" w:hAnsi="Times New Roman"/>
          <w:color w:val="auto"/>
          <w:sz w:val="24"/>
          <w:szCs w:val="24"/>
          <w:highlight w:val="none"/>
        </w:rPr>
        <w:t xml:space="preserve"> в соответствии с нормами СанПиН и согласно расписанию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, размещенному на сайте Общества.</w:t>
      </w:r>
    </w:p>
    <w:p w14:paraId="00000069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3.3.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Занятия проводятся по расписанию, размещённому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на сайте Организации.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Продолжительность и режим учебных занятий, их расписание определяется локальными актами Общества, Правилами внутреннего трудового распорядка и утверждаются руководителем Организации.</w:t>
      </w:r>
    </w:p>
    <w:p w14:paraId="0000006A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3.4. Расписание занятий, текущая информация объявляются обучающимся и размещается на стендах или сайте Организации.</w:t>
      </w:r>
    </w:p>
    <w:p w14:paraId="0000006B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3.5. На каждое занятие обучающийся должен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приходить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вовремя согласно расписания, без опозданий. В случае необходимости обучающийся должен информировать педагога о причинах отсутствия на занятиях или опоздания.</w:t>
      </w:r>
    </w:p>
    <w:p w14:paraId="0000006C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3.6. Продолжительность и структура занятий соответствуют учебному плану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программы.</w:t>
      </w:r>
    </w:p>
    <w:p w14:paraId="0000006D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6E">
      <w:pPr>
        <w:pStyle w:val="Heading2"/>
        <w:spacing w:before="0" w:after="0" w:line="276" w:lineRule="auto"/>
        <w:jc w:val="center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4. Дисциплинарные меры</w:t>
      </w:r>
    </w:p>
    <w:p w14:paraId="0000006F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4.1. В случае нарушения обучающимся настоящих Правил Организация вправе применить следующие меры: устное предупреждение, письменное предупреждение, ограничение до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ступа к занятиям, отчисление из программы.</w:t>
      </w:r>
    </w:p>
    <w:p w14:paraId="00000070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4.2. Меры дисциплины применяются с учётом характера и тяжести нарушения.</w:t>
      </w:r>
    </w:p>
    <w:p w14:paraId="00000071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4.3. </w:t>
      </w:r>
      <w:r>
        <w:rPr>
          <w:rFonts w:ascii="Times New Roman" w:cs="Times New Roman" w:hAnsi="Times New Roman"/>
          <w:sz w:val="24"/>
          <w:szCs w:val="24"/>
          <w:highlight w:val="none"/>
        </w:rPr>
        <w:t>Не допускается применение мер дисциплинарного взыскания к обучающимся</w:t>
      </w:r>
      <w:r>
        <w:rPr>
          <w:rFonts w:ascii="Times New Roman" w:cs="Times New Roman" w:hAnsi="Times New Roman"/>
          <w:spacing w:val="40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во время их болезни.</w:t>
      </w:r>
    </w:p>
    <w:p w14:paraId="00000072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73">
      <w:pPr>
        <w:pStyle w:val="Heading2"/>
        <w:spacing w:before="0" w:after="0" w:line="276" w:lineRule="auto"/>
        <w:jc w:val="center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5. Заключительные положения</w:t>
      </w:r>
    </w:p>
    <w:p w14:paraId="00000074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Настоящие Правила вступают в силу с момента утверждения приказом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по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и действуют до их замены новыми.</w:t>
      </w:r>
    </w:p>
    <w:sectPr>
      <w:pgSz w:w="12240" w:h="15840"/>
      <w:pgMar w:top="851" w:right="706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0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multiLevelType w:val="singleLevel"/>
    <w:lvl w:ilvl="0" w:tentative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multiLevelType w:val="singleLevel"/>
    <w:lvl w:ilvl="0" w:tentative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multiLevelType w:val="singleLevel"/>
    <w:lvl w:ilvl="0" w:tentative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multiLevelType w:val="singleLevel"/>
    <w:lvl w:ilvl="0" w:tentative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multiLevelType w:val="singleLevel"/>
    <w:lvl w:ilvl="0" w:tentative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multiLevelType w:val="singleLevel"/>
    <w:lvl w:ilvl="0" w:tentative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multiLevelType w:val="singleLevel"/>
    <w:lvl w:ilvl="0" w:tentative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multiLevelType w:val="singleLevel"/>
    <w:lvl w:ilvl="0" w:tentative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multiLevelType w:val="hybridMultilevel"/>
    <w:lvl w:ilvl="0" w:tentative="0">
      <w:start w:val="1"/>
      <w:numFmt w:val="decimal"/>
      <w:lvlText w:val="%1"/>
      <w:lvlJc w:val="left"/>
      <w:pPr>
        <w:ind w:left="182" w:hanging="618"/>
        <w:jc w:val="left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182" w:hanging="618"/>
        <w:jc w:val="left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97"/>
        <w:sz w:val="26"/>
        <w:szCs w:val="26"/>
        <w:lang w:val="ru-RU" w:bidi="ar-SA" w:eastAsia="en-US"/>
      </w:rPr>
    </w:lvl>
    <w:lvl w:ilvl="2" w:tentative="0">
      <w:start w:val="2"/>
      <w:numFmt w:val="decimal"/>
      <w:lvlText w:val="%3."/>
      <w:lvlJc w:val="left"/>
      <w:pPr>
        <w:ind w:left="2179" w:hanging="191"/>
        <w:jc w:val="right"/>
      </w:pPr>
      <w:rPr>
        <w:rFonts w:ascii="Times New Roman" w:cs="Times New Roman" w:eastAsia="Times New Roman" w:hAnsi="Times New Roman" w:hint="default"/>
        <w:b/>
        <w:bCs/>
        <w:i w:val="off"/>
        <w:iCs w:val="off"/>
        <w:spacing w:val="-1"/>
        <w:w w:val="93"/>
        <w:sz w:val="24"/>
        <w:szCs w:val="24"/>
        <w:lang w:val="ru-RU" w:bidi="ar-SA" w:eastAsia="en-US"/>
      </w:rPr>
    </w:lvl>
    <w:lvl w:ilvl="3" w:tentative="0">
      <w:start w:val="1"/>
      <w:numFmt w:val="decimal"/>
      <w:lvlText w:val="%3.%4."/>
      <w:lvlJc w:val="left"/>
      <w:pPr>
        <w:ind w:left="169" w:hanging="556"/>
        <w:jc w:val="left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98"/>
        <w:sz w:val="26"/>
        <w:szCs w:val="26"/>
        <w:lang w:val="ru-RU" w:bidi="ar-SA" w:eastAsia="en-US"/>
      </w:rPr>
    </w:lvl>
    <w:lvl w:ilvl="4" w:tentative="0">
      <w:start w:val="1"/>
      <w:numFmt w:val="decimal"/>
      <w:lvlText w:val="%3.%4.%5."/>
      <w:lvlJc w:val="left"/>
      <w:pPr>
        <w:ind w:left="110" w:hanging="820"/>
        <w:jc w:val="left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98"/>
        <w:sz w:val="26"/>
        <w:szCs w:val="26"/>
        <w:lang w:val="ru-RU" w:bidi="ar-SA" w:eastAsia="en-US"/>
      </w:rPr>
    </w:lvl>
    <w:lvl w:ilvl="5" w:tentative="0">
      <w:start w:val="0"/>
      <w:numFmt w:val="bullet"/>
      <w:lvlText w:val="•"/>
      <w:lvlJc w:val="left"/>
      <w:pPr>
        <w:ind w:left="1320" w:hanging="820"/>
      </w:pPr>
      <w:rPr>
        <w:rFonts w:hint="default"/>
        <w:lang w:val="ru-RU" w:bidi="ar-SA" w:eastAsia="en-US"/>
      </w:rPr>
    </w:lvl>
    <w:lvl w:ilvl="6" w:tentative="0">
      <w:start w:val="0"/>
      <w:numFmt w:val="bullet"/>
      <w:lvlText w:val="•"/>
      <w:lvlJc w:val="left"/>
      <w:pPr>
        <w:ind w:left="2180" w:hanging="820"/>
      </w:pPr>
      <w:rPr>
        <w:rFonts w:hint="default"/>
        <w:lang w:val="ru-RU" w:bidi="ar-SA" w:eastAsia="en-US"/>
      </w:rPr>
    </w:lvl>
    <w:lvl w:ilvl="7" w:tentative="0">
      <w:start w:val="0"/>
      <w:numFmt w:val="bullet"/>
      <w:lvlText w:val="•"/>
      <w:lvlJc w:val="left"/>
      <w:pPr>
        <w:ind w:left="4190" w:hanging="820"/>
      </w:pPr>
      <w:rPr>
        <w:rFonts w:hint="default"/>
        <w:lang w:val="ru-RU" w:bidi="ar-SA" w:eastAsia="en-US"/>
      </w:rPr>
    </w:lvl>
    <w:lvl w:ilvl="8" w:tentative="0">
      <w:start w:val="0"/>
      <w:numFmt w:val="bullet"/>
      <w:lvlText w:val="•"/>
      <w:lvlJc w:val="left"/>
      <w:pPr>
        <w:ind w:left="6200" w:hanging="820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 w:tentative="0">
      <w:start w:val="1"/>
      <w:numFmt w:val="decimal"/>
      <w:lvlText w:val="%1"/>
      <w:lvlJc w:val="left"/>
      <w:pPr>
        <w:ind w:left="182" w:hanging="618"/>
        <w:jc w:val="left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182" w:hanging="618"/>
        <w:jc w:val="left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97"/>
        <w:sz w:val="26"/>
        <w:szCs w:val="26"/>
        <w:lang w:val="ru-RU" w:bidi="ar-SA" w:eastAsia="en-US"/>
      </w:rPr>
    </w:lvl>
    <w:lvl w:ilvl="2" w:tentative="0">
      <w:start w:val="2"/>
      <w:numFmt w:val="decimal"/>
      <w:lvlText w:val="%3."/>
      <w:lvlJc w:val="left"/>
      <w:pPr>
        <w:ind w:left="2179" w:hanging="191"/>
        <w:jc w:val="right"/>
      </w:pPr>
      <w:rPr>
        <w:rFonts w:ascii="Times New Roman" w:cs="Times New Roman" w:eastAsia="Times New Roman" w:hAnsi="Times New Roman" w:hint="default"/>
        <w:b/>
        <w:bCs/>
        <w:i w:val="off"/>
        <w:iCs w:val="off"/>
        <w:spacing w:val="-1"/>
        <w:w w:val="93"/>
        <w:sz w:val="24"/>
        <w:szCs w:val="24"/>
        <w:lang w:val="ru-RU" w:bidi="ar-SA" w:eastAsia="en-US"/>
      </w:rPr>
    </w:lvl>
    <w:lvl w:ilvl="3" w:tentative="0">
      <w:start w:val="1"/>
      <w:numFmt w:val="decimal"/>
      <w:lvlText w:val="%3.%4."/>
      <w:lvlJc w:val="left"/>
      <w:pPr>
        <w:ind w:left="169" w:hanging="556"/>
        <w:jc w:val="left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98"/>
        <w:sz w:val="26"/>
        <w:szCs w:val="26"/>
        <w:lang w:val="ru-RU" w:bidi="ar-SA" w:eastAsia="en-US"/>
      </w:rPr>
    </w:lvl>
    <w:lvl w:ilvl="4" w:tentative="0">
      <w:start w:val="1"/>
      <w:numFmt w:val="decimal"/>
      <w:lvlText w:val="%3.%4.%5."/>
      <w:lvlJc w:val="left"/>
      <w:pPr>
        <w:ind w:left="110" w:hanging="820"/>
        <w:jc w:val="left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98"/>
        <w:sz w:val="26"/>
        <w:szCs w:val="26"/>
        <w:lang w:val="ru-RU" w:bidi="ar-SA" w:eastAsia="en-US"/>
      </w:rPr>
    </w:lvl>
    <w:lvl w:ilvl="5" w:tentative="0">
      <w:start w:val="0"/>
      <w:numFmt w:val="bullet"/>
      <w:lvlText w:val="•"/>
      <w:lvlJc w:val="left"/>
      <w:pPr>
        <w:ind w:left="1320" w:hanging="820"/>
      </w:pPr>
      <w:rPr>
        <w:rFonts w:hint="default"/>
        <w:lang w:val="ru-RU" w:bidi="ar-SA" w:eastAsia="en-US"/>
      </w:rPr>
    </w:lvl>
    <w:lvl w:ilvl="6" w:tentative="0">
      <w:start w:val="0"/>
      <w:numFmt w:val="bullet"/>
      <w:lvlText w:val="•"/>
      <w:lvlJc w:val="left"/>
      <w:pPr>
        <w:ind w:left="2180" w:hanging="820"/>
      </w:pPr>
      <w:rPr>
        <w:rFonts w:hint="default"/>
        <w:lang w:val="ru-RU" w:bidi="ar-SA" w:eastAsia="en-US"/>
      </w:rPr>
    </w:lvl>
    <w:lvl w:ilvl="7" w:tentative="0">
      <w:start w:val="0"/>
      <w:numFmt w:val="bullet"/>
      <w:lvlText w:val="•"/>
      <w:lvlJc w:val="left"/>
      <w:pPr>
        <w:ind w:left="4190" w:hanging="820"/>
      </w:pPr>
      <w:rPr>
        <w:rFonts w:hint="default"/>
        <w:lang w:val="ru-RU" w:bidi="ar-SA" w:eastAsia="en-US"/>
      </w:rPr>
    </w:lvl>
    <w:lvl w:ilvl="8" w:tentative="0">
      <w:start w:val="0"/>
      <w:numFmt w:val="bullet"/>
      <w:lvlText w:val="•"/>
      <w:lvlJc w:val="left"/>
      <w:pPr>
        <w:ind w:left="6200" w:hanging="820"/>
      </w:pPr>
      <w:rPr>
        <w:rFonts w:hint="default"/>
        <w:lang w:val="ru-RU" w:bidi="ar-SA" w:eastAsia="en-US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FA3"/>
    <w:rsid w:val="0006063C"/>
    <w:rsid w:val="0015074B"/>
    <w:rsid w:val="0029639D"/>
    <w:rsid w:val="00326F90"/>
    <w:rsid w:val="00572E7B"/>
    <w:rsid w:val="00975862"/>
    <w:rsid w:val="00AA1D8D"/>
    <w:rsid w:val="00B47730"/>
    <w:rsid w:val="00B54D4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2B8D05"/>
  <w14:defaultImageDpi w14:val="300"/>
  <w15:docId w15:val="{A2FE27C3-8529-4A55-BFBF-4B4B2D2BF9A5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Заголовок2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Заголовок3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Заголовок4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Заголовок5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Заголовок6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Заголовок7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Заголовок8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Заголовок9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Заголовок2Знак">
    <w:name w:val="Заголовок 2 Знак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Заголовок3Знак">
    <w:name w:val="Заголовок 3 Знак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Title">
    <w:name w:val="Title"/>
    <w:basedOn w:val="Normal"/>
    <w:next w:val="Normal"/>
    <w:link w:val="ЗаголовокЗнак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ЗаголовокЗнак">
    <w:name w:val="Заголовок Знак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BodyText">
    <w:name w:val="Body Text"/>
    <w:basedOn w:val="Normal"/>
    <w:link w:val="ОсновнойтекстЗнак"/>
    <w:uiPriority w:val="99"/>
    <w:unhideWhenUsed w:val="on"/>
    <w:pPr>
      <w:spacing w:after="120"/>
    </w:p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</w:style>
  <w:style w:type="paragraph" w:styleId="BodyText2">
    <w:name w:val="Body Text 2"/>
    <w:basedOn w:val="Normal"/>
    <w:link w:val="Основнойтекст2Знак"/>
    <w:uiPriority w:val="99"/>
    <w:unhideWhenUsed w:val="on"/>
    <w:pPr>
      <w:spacing w:after="120" w:line="480" w:lineRule="auto"/>
    </w:pPr>
  </w:style>
  <w:style w:type="character" w:customStyle="1" w:styleId="Основнойтекст2Знак">
    <w:name w:val="Основной текст 2 Знак"/>
    <w:basedOn w:val="DefaultParagraphFont"/>
    <w:link w:val="BodyText2"/>
    <w:uiPriority w:val="99"/>
  </w:style>
  <w:style w:type="paragraph" w:styleId="BodyText3">
    <w:name w:val="Body Text 3"/>
    <w:basedOn w:val="Normal"/>
    <w:link w:val="Основнойтекст3Знак"/>
    <w:uiPriority w:val="99"/>
    <w:unhideWhenUsed w:val="on"/>
    <w:pPr>
      <w:spacing w:after="120"/>
    </w:pPr>
    <w:rPr>
      <w:sz w:val="16"/>
      <w:szCs w:val="16"/>
    </w:rPr>
  </w:style>
  <w:style w:type="character" w:customStyle="1" w:styleId="Основнойтекст3Знак">
    <w:name w:val="Основной текст 3 Знак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 w:val="on"/>
    <w:pPr>
      <w:ind w:left="360" w:hanging="360"/>
      <w:contextualSpacing w:val="on"/>
    </w:pPr>
  </w:style>
  <w:style w:type="paragraph" w:styleId="List2">
    <w:name w:val="List 2"/>
    <w:basedOn w:val="Normal"/>
    <w:uiPriority w:val="99"/>
    <w:unhideWhenUsed w:val="on"/>
    <w:pPr>
      <w:ind w:left="720" w:hanging="360"/>
      <w:contextualSpacing w:val="on"/>
    </w:pPr>
  </w:style>
  <w:style w:type="paragraph" w:styleId="List3">
    <w:name w:val="List 3"/>
    <w:basedOn w:val="Normal"/>
    <w:uiPriority w:val="99"/>
    <w:unhideWhenUsed w:val="on"/>
    <w:pPr>
      <w:ind w:left="1080" w:hanging="360"/>
      <w:contextualSpacing w:val="on"/>
    </w:pPr>
  </w:style>
  <w:style w:type="paragraph" w:styleId="ListBullet">
    <w:name w:val="List Bullet"/>
    <w:basedOn w:val="Normal"/>
    <w:uiPriority w:val="99"/>
    <w:unhideWhenUsed w:val="on"/>
    <w:pPr>
      <w:numPr>
        <w:ilvl w:val="0"/>
        <w:numId w:val="1"/>
      </w:numPr>
      <w:contextualSpacing w:val="on"/>
    </w:pPr>
  </w:style>
  <w:style w:type="paragraph" w:styleId="ListBullet2">
    <w:name w:val="List Bullet 2"/>
    <w:basedOn w:val="Normal"/>
    <w:uiPriority w:val="99"/>
    <w:unhideWhenUsed w:val="on"/>
    <w:pPr>
      <w:numPr>
        <w:ilvl w:val="0"/>
        <w:numId w:val="2"/>
      </w:numPr>
      <w:contextualSpacing w:val="on"/>
    </w:pPr>
  </w:style>
  <w:style w:type="paragraph" w:styleId="ListBullet3">
    <w:name w:val="List Bullet 3"/>
    <w:basedOn w:val="Normal"/>
    <w:uiPriority w:val="99"/>
    <w:unhideWhenUsed w:val="on"/>
    <w:pPr>
      <w:numPr>
        <w:ilvl w:val="0"/>
        <w:numId w:val="3"/>
      </w:numPr>
      <w:contextualSpacing w:val="on"/>
    </w:pPr>
  </w:style>
  <w:style w:type="paragraph" w:styleId="ListNumber">
    <w:name w:val="List Number"/>
    <w:basedOn w:val="Normal"/>
    <w:uiPriority w:val="99"/>
    <w:unhideWhenUsed w:val="on"/>
    <w:pPr>
      <w:numPr>
        <w:ilvl w:val="0"/>
        <w:numId w:val="5"/>
      </w:numPr>
      <w:contextualSpacing w:val="on"/>
    </w:pPr>
  </w:style>
  <w:style w:type="paragraph" w:styleId="ListNumber2">
    <w:name w:val="List Number 2"/>
    <w:basedOn w:val="Normal"/>
    <w:uiPriority w:val="99"/>
    <w:unhideWhenUsed w:val="on"/>
    <w:pPr>
      <w:numPr>
        <w:ilvl w:val="0"/>
        <w:numId w:val="6"/>
      </w:numPr>
      <w:contextualSpacing w:val="on"/>
    </w:pPr>
  </w:style>
  <w:style w:type="paragraph" w:styleId="ListNumber3">
    <w:name w:val="List Number 3"/>
    <w:basedOn w:val="Normal"/>
    <w:uiPriority w:val="99"/>
    <w:unhideWhenUsed w:val="on"/>
    <w:pPr>
      <w:numPr>
        <w:ilvl w:val="0"/>
        <w:numId w:val="7"/>
      </w:numPr>
      <w:contextualSpacing w:val="on"/>
    </w:pPr>
  </w:style>
  <w:style w:type="paragraph" w:styleId="ListContinue">
    <w:name w:val="List Continue"/>
    <w:basedOn w:val="Normal"/>
    <w:uiPriority w:val="99"/>
    <w:unhideWhenUsed w:val="on"/>
    <w:pPr>
      <w:spacing w:after="120"/>
      <w:ind w:left="360"/>
      <w:contextualSpacing w:val="on"/>
    </w:pPr>
  </w:style>
  <w:style w:type="paragraph" w:styleId="ListContinue2">
    <w:name w:val="List Continue 2"/>
    <w:basedOn w:val="Normal"/>
    <w:uiPriority w:val="99"/>
    <w:unhideWhenUsed w:val="on"/>
    <w:pPr>
      <w:spacing w:after="120"/>
      <w:ind w:left="720"/>
      <w:contextualSpacing w:val="on"/>
    </w:pPr>
  </w:style>
  <w:style w:type="paragraph" w:styleId="ListContinue3">
    <w:name w:val="List Continue 3"/>
    <w:basedOn w:val="Normal"/>
    <w:uiPriority w:val="99"/>
    <w:unhideWhenUsed w:val="on"/>
    <w:pPr>
      <w:spacing w:after="120"/>
      <w:ind w:left="1080"/>
      <w:contextualSpacing w:val="on"/>
    </w:pPr>
  </w:style>
  <w:style w:type="paragraph" w:styleId="Macro">
    <w:name w:val="Macro"/>
    <w:link w:val="ТекстмакросаЗнак"/>
    <w:uiPriority w:val="99"/>
    <w:unhideWhenUsed w:val="on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ТекстмакросаЗнак">
    <w:name w:val="Текст макроса Знак"/>
    <w:basedOn w:val="DefaultParagraphFont"/>
    <w:link w:val="Macro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Цитата2Знак"/>
    <w:uiPriority w:val="29"/>
    <w:qFormat w:val="on"/>
    <w:rPr>
      <w:i/>
      <w:iCs/>
      <w:color w:val="000000" w:themeColor="text1"/>
    </w:rPr>
  </w:style>
  <w:style w:type="character" w:customStyle="1" w:styleId="Цитата2Знак">
    <w:name w:val="Цитата 2 Знак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Заголовок4Знак">
    <w:name w:val="Заголовок 4 Знак"/>
    <w:basedOn w:val="DefaultParagraphFont"/>
    <w:link w:val="Heading4"/>
    <w:uiPriority w:val="9"/>
    <w:semiHidden w:val="on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Заголовок5Знак">
    <w:name w:val="Заголовок 5 Знак"/>
    <w:basedOn w:val="DefaultParagraphFont"/>
    <w:link w:val="Heading5"/>
    <w:uiPriority w:val="9"/>
    <w:semiHidden w:val="on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Заголовок6Знак">
    <w:name w:val="Заголовок 6 Знак"/>
    <w:basedOn w:val="DefaultParagraphFont"/>
    <w:link w:val="Heading6"/>
    <w:uiPriority w:val="9"/>
    <w:semiHidden w:val="on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Заголовок7Знак">
    <w:name w:val="Заголовок 7 Знак"/>
    <w:basedOn w:val="DefaultParagraphFont"/>
    <w:link w:val="Heading7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Заголовок8Знак">
    <w:name w:val="Заголовок 8 Знак"/>
    <w:basedOn w:val="DefaultParagraphFont"/>
    <w:link w:val="Heading8"/>
    <w:uiPriority w:val="9"/>
    <w:semiHidden w:val="on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customStyle="1" w:styleId="Заголовок9Знак">
    <w:name w:val="Заголовок 9 Знак"/>
    <w:basedOn w:val="DefaultParagraphFont"/>
    <w:link w:val="Heading9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on"/>
    <w:unhideWhenUsed w:val="on"/>
    <w:qFormat w:val="on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paragraph" w:styleId="IntenseQuote">
    <w:name w:val="Intense Quote"/>
    <w:basedOn w:val="Normal"/>
    <w:next w:val="Normal"/>
    <w:link w:val="ВыделеннаяцитатаЗнак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ВыделеннаяцитатаЗнак">
    <w:name w:val="Выделенная цитата Знак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 w:val="on"/>
    <w:unhideWhenUsed w:val="on"/>
    <w:qFormat w:val="on"/>
    <w:pPr/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NormalTable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NormalTable"/>
    <w:uiPriority w:val="60"/>
    <w:pPr>
      <w:spacing w:after="0" w:line="240" w:lineRule="auto"/>
    </w:pPr>
    <w:rPr>
      <w:color w:val="3760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</w:style>
  <w:style w:type="table" w:styleId="LightShadingAccent2">
    <w:name w:val="Light Shading Accent 2"/>
    <w:basedOn w:val="NormalTable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</w:style>
  <w:style w:type="table" w:styleId="LightShadingAccent3">
    <w:name w:val="Light Shading Accent 3"/>
    <w:basedOn w:val="NormalTable"/>
    <w:uiPriority w:val="60"/>
    <w:pPr>
      <w:spacing w:after="0" w:line="240" w:lineRule="auto"/>
    </w:pPr>
    <w:rPr>
      <w:color w:val="75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</w:style>
  <w:style w:type="table" w:styleId="LightShadingAccent4">
    <w:name w:val="Light Shading Accent 4"/>
    <w:basedOn w:val="NormalTable"/>
    <w:uiPriority w:val="60"/>
    <w:pPr>
      <w:spacing w:after="0" w:line="240" w:lineRule="auto"/>
    </w:pPr>
    <w:rPr>
      <w:color w:val="60497b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NormalTable"/>
    <w:uiPriority w:val="60"/>
    <w:pPr>
      <w:spacing w:after="0" w:line="240" w:lineRule="auto"/>
    </w:pPr>
    <w:rPr>
      <w:color w:val="318399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</w:style>
  <w:style w:type="table" w:styleId="LightShadingAccent6">
    <w:name w:val="Light Shading Accent 6"/>
    <w:basedOn w:val="NormalTable"/>
    <w:uiPriority w:val="60"/>
    <w:pPr>
      <w:spacing w:after="0" w:line="240" w:lineRule="auto"/>
    </w:pPr>
    <w:rPr>
      <w:color w:val="e2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</w:style>
  <w:style w:type="table" w:styleId="LightList">
    <w:name w:val="Light List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Accent1">
    <w:name w:val="Light List Accent 1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Accent2">
    <w:name w:val="Light List Accent 2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Accent3">
    <w:name w:val="Light List Accent 3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Accent4">
    <w:name w:val="Light List Accent 4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Accent5">
    <w:name w:val="Light List Accent 5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Accent6">
    <w:name w:val="Light List Accent 6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Accent1">
    <w:name w:val="Light Grid Accent 1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Accent2">
    <w:name w:val="Light Grid Accent 2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Accent3">
    <w:name w:val="Light Grid Accent 3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Accent4">
    <w:name w:val="Light Grid Accent 4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Accent5">
    <w:name w:val="Light Grid Accent 5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Accent6">
    <w:name w:val="Light Grid Accent 6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1">
    <w:name w:val="Medium Shading 1 Accent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2">
    <w:name w:val="Medium Shading 1 Accent 2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d07a78" w:themeColor="accent2" w:themeTint="bf" w:sz="8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07a78" w:themeColor="accent2" w:themeTint="bf" w:sz="6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3">
    <w:name w:val="Medium Shading 1 Accent 3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4">
    <w:name w:val="Medium Shading 1 Accent 4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08bb9" w:themeColor="accent4" w:themeTint="bf" w:sz="8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08bb9" w:themeColor="accent4" w:themeTint="bf" w:sz="6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5">
    <w:name w:val="Medium Shading 1 Accent 5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6c0d4" w:themeColor="accent5" w:themeTint="bf" w:sz="8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6c0d4" w:themeColor="accent5" w:themeTint="bf" w:sz="6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6">
    <w:name w:val="Medium Shading 1 Accent 6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3" w:themeColor="accent6" w:themeTint="bf" w:sz="8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3" w:themeColor="accent6" w:themeTint="bf" w:sz="6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2">
    <w:name w:val="Medium Shading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1">
    <w:name w:val="Medium Shading 2 Accent 1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2">
    <w:name w:val="Medium Shading 2 Accent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3">
    <w:name w:val="Medium Shading 2 Accent 3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4">
    <w:name w:val="Medium Shading 2 Accent 4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5">
    <w:name w:val="Medium Shading 2 Accent 5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6">
    <w:name w:val="Medium Shading 2 Accent 6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List1">
    <w:name w:val="Medium Lis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shd w:val="clear" w:color="auto" w:fill="d3e0ef" w:themeFill="accent1" w:themeFillTint="3f"/>
      </w:tcPr>
    </w:tblStylePr>
  </w:style>
  <w:style w:type="table" w:styleId="MediumList1Accent2">
    <w:name w:val="Medium List 1 Accent 2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shd w:val="clear" w:color="auto" w:fill="efd4d3" w:themeFill="accent2" w:themeFillTint="3f"/>
      </w:tcPr>
    </w:tblStylePr>
  </w:style>
  <w:style w:type="table" w:styleId="MediumList1Accent3">
    <w:name w:val="Medium List 1 Accent 3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shd w:val="clear" w:color="auto" w:fill="e6eed6" w:themeFill="accent3" w:themeFillTint="3f"/>
      </w:tcPr>
    </w:tblStylePr>
  </w:style>
  <w:style w:type="table" w:styleId="MediumList1Accent4">
    <w:name w:val="Medium List 1 Accent 4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shd w:val="clear" w:color="auto" w:fill="d1eaf1" w:themeFill="accent5" w:themeFillTint="3f"/>
      </w:tcPr>
    </w:tblStylePr>
  </w:style>
  <w:style w:type="table" w:styleId="MediumList1Accent6">
    <w:name w:val="Medium List 1 Accent 6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000000" w:themeColor="tex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000000" w:themeColor="tex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000000" w:themeColor="tex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1">
    <w:name w:val="Medium List 2 Accent 1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f81bd" w:themeColor="accen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f81bd" w:themeColor="accen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f81bd" w:themeColor="accen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2">
    <w:name w:val="Medium List 2 Accen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c0504d" w:themeColor="accent2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c0504d" w:themeColor="accent2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3">
    <w:name w:val="Medium List 2 Accent 3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9bbb59" w:themeColor="accent3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9bbb59" w:themeColor="accent3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4">
    <w:name w:val="Medium List 2 Accent 4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8064a2" w:themeColor="accent4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8064a2" w:themeColor="accent4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5">
    <w:name w:val="Medium List 2 Accent 5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bacc6" w:themeColor="accent5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bacc6" w:themeColor="accent5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6">
    <w:name w:val="Medium List 2 Accent 6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79646" w:themeColor="accent6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f79646" w:themeColor="accent6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Grid1">
    <w:name w:val="Medium Grid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MediumGrid1Accent2">
    <w:name w:val="Medium Grid 1 Accent 2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  <w:insideV w:val="single" w:color="d07a78" w:themeColor="accent2" w:themeTint="bf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07a78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MediumGrid1Accent3">
    <w:name w:val="Medium Grid 1 Accent 3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MediumGrid1Accent4">
    <w:name w:val="Medium Grid 1 Accent 4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  <w:insideV w:val="single" w:color="a08b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08b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MediumGrid1Accent5">
    <w:name w:val="Medium Grid 1 Accent 5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  <w:insideV w:val="single" w:color="76c0d4" w:themeColor="accent5" w:themeTint="bf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6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MediumGrid1Accent6">
    <w:name w:val="Medium Grid 1 Accent 6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  <w:insideV w:val="single" w:color="f9b073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3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table" w:styleId="MediumGrid2">
    <w:name w:val="Medium Grid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6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2dbda" w:themeFill="accent2" w:themeFillTint="33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6a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cdd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ef3" w:themeFill="accent5" w:themeFillTint="33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4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e0ef" w:themeFill="accen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6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6bfde" w:themeFill="accent1" w:themeFillTint="7f"/>
      </w:tcPr>
    </w:tblStylePr>
  </w:style>
  <w:style w:type="table" w:styleId="MediumGrid3Accent2">
    <w:name w:val="Medium Grid 3 Accent 2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4d3" w:themeFill="accent2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dfa6a5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6a5" w:themeFill="accent2" w:themeFillTint="7f"/>
      </w:tcPr>
    </w:tblStylePr>
  </w:style>
  <w:style w:type="table" w:styleId="MediumGrid3Accent3">
    <w:name w:val="Medium Grid 3 Accent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6" w:themeFill="accent3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ccdda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cddab" w:themeFill="accent3" w:themeFillTint="7f"/>
      </w:tcPr>
    </w:tblStylePr>
  </w:style>
  <w:style w:type="table" w:styleId="MediumGrid3Accent4">
    <w:name w:val="Medium Grid 3 Accent 4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bfb1d1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1" w:themeFill="accent4" w:themeFillTint="7f"/>
      </w:tcPr>
    </w:tblStylePr>
  </w:style>
  <w:style w:type="table" w:styleId="MediumGrid3Accent5">
    <w:name w:val="Medium Grid 3 Accent 5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1eaf1" w:themeFill="accent5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4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4d5e2" w:themeFill="accent5" w:themeFillTint="7f"/>
      </w:tcPr>
    </w:tblStylePr>
  </w:style>
  <w:style w:type="table" w:styleId="MediumGrid3Accent6">
    <w:name w:val="Medium Grid 3 Accent 6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fbcaa1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1" w:themeFill="accent6" w:themeFillTint="7f"/>
      </w:tcPr>
    </w:tblStylePr>
  </w:style>
  <w:style w:type="table" w:styleId="DarkList">
    <w:name w:val="Dark List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</w:style>
  <w:style w:type="table" w:styleId="DarkListAccent2">
    <w:name w:val="Dark List Accent 2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22422" w:themeFill="accent2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</w:style>
  <w:style w:type="table" w:styleId="DarkListAccent4">
    <w:name w:val="Dark List Accent 4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</w:style>
  <w:style w:type="table" w:styleId="DarkListAccent5">
    <w:name w:val="Dark List Accent 5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05766" w:themeFill="accent5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</w:style>
  <w:style w:type="table" w:styleId="DarkListAccent6">
    <w:name w:val="Dark List Accent 6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64706" w:themeFill="accent6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</w:style>
  <w:style w:type="table" w:styleId="ColorfulShading">
    <w:name w:val="Colorful Shading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000000" w:themeColor="text1" w:themeShade="99" w:sz="4" w:space="0"/>
          <w:insideV w:val="nil" w:sz="4" w:space="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3f8" w:themeFill="accen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d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c4d74" w:themeColor="accent1" w:themeShade="99" w:sz="4" w:space="0"/>
          <w:insideV w:val="nil" w:sz="4" w:space="0"/>
        </w:tcBorders>
        <w:shd w:val="clear" w:color="auto" w:fill="2c4d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c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6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eded" w:themeFill="accent2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6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762c2a" w:themeColor="accent2" w:themeShade="99" w:sz="4" w:space="0"/>
          <w:insideV w:val="nil" w:sz="4" w:space="0"/>
        </w:tcBorders>
        <w:shd w:val="clear" w:color="auto" w:fill="76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6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6a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d74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5d7430" w:themeColor="accent3" w:themeShade="99" w:sz="4" w:space="0"/>
          <w:insideV w:val="nil" w:sz="4" w:space="0"/>
        </w:tcBorders>
        <w:shd w:val="clear" w:color="auto" w:fill="5d74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5d7430" w:themeFill="accent3" w:themeFillShade="99"/>
      </w:tcPr>
    </w:tblStylePr>
    <w:tblStylePr w:type="band1Vert">
      <w:tblPr/>
      <w:tcPr>
        <w:shd w:val="clear" w:color="auto" w:fill="d7e4bc" w:themeFill="accent3" w:themeFillTint="66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ShadingAccent4">
    <w:name w:val="Colorful Shading Accent 4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4c3a62" w:themeColor="accent4" w:themeShade="99" w:sz="4" w:space="0"/>
          <w:insideV w:val="nil" w:sz="4" w:space="0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a" w:themeFill="accent4" w:themeFillTint="66"/>
      </w:tcPr>
    </w:tblStylePr>
    <w:tblStylePr w:type="band1Horz">
      <w:tblPr/>
      <w:tcPr>
        <w:shd w:val="clear" w:color="auto" w:fill="bfb1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97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7697b" w:themeColor="accent5" w:themeShade="99" w:sz="4" w:space="0"/>
          <w:insideV w:val="nil" w:sz="4" w:space="0"/>
        </w:tcBorders>
        <w:shd w:val="clear" w:color="auto" w:fill="27697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7697b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4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4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b45608" w:themeColor="accent6" w:themeShade="99" w:sz="4" w:space="0"/>
          <w:insideV w:val="nil" w:sz="4" w:space="0"/>
        </w:tcBorders>
        <w:shd w:val="clear" w:color="auto" w:fill="b4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b45608" w:themeFill="accent6" w:themeFillShade="99"/>
      </w:tcPr>
    </w:tblStylePr>
    <w:tblStylePr w:type="band1Vert">
      <w:tblPr/>
      <w:tcPr>
        <w:shd w:val="clear" w:color="auto" w:fill="fcd5b4" w:themeFill="accent6" w:themeFillTint="66"/>
      </w:tcPr>
    </w:tblStylePr>
    <w:tblStylePr w:type="band1Horz">
      <w:tblPr/>
      <w:tcPr>
        <w:shd w:val="clear" w:color="auto" w:fill="fbcaa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shd w:val="clear" w:color="auto" w:fill="f2dbda" w:themeFill="accent2" w:themeFillTint="33"/>
      </w:tcPr>
    </w:tblStylePr>
  </w:style>
  <w:style w:type="table" w:styleId="ColorfulListAccent3">
    <w:name w:val="Colorful List Accent 3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d9c40" w:themeFill="accent3" w:themeFillShade="cc"/>
      </w:tcPr>
    </w:tblStylePr>
    <w:tblStylePr w:type="lastRow">
      <w:rPr>
        <w:b/>
        <w:bCs/>
        <w:color w:val="7d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Accent5">
    <w:name w:val="Colorful List Accent 5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shd w:val="clear" w:color="auto" w:fill="dbeef3" w:themeFill="accent5" w:themeFillTint="33"/>
      </w:tcPr>
    </w:tblStylePr>
  </w:style>
  <w:style w:type="table" w:styleId="ColorfulListAccent6">
    <w:name w:val="Colorful List Accent 6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ca4" w:themeFill="accent5" w:themeFillShade="cc"/>
      </w:tcPr>
    </w:tblStylePr>
    <w:tblStylePr w:type="lastRow">
      <w:rPr>
        <w:b/>
        <w:bCs/>
        <w:color w:val="348ca4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ColorfulGridAccent2">
    <w:name w:val="Colorful Grid Accent 2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a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ColorfulGridAccent3">
    <w:name w:val="Colorful Grid Accent 3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7e4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4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GridAccent4">
    <w:name w:val="Colorful Grid Accent 4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0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ColorfulGridAccent5">
    <w:name w:val="Colorful Grid Accent 5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ColorfulGridAccent6">
    <w:name w:val="Colorful Grid Accent 6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cd5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5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paragraph" w:customStyle="1" w:styleId="ConsNormal">
    <w:name w:val="ConsNormal"/>
    <w:uiPriority w:val="99"/>
    <w:pPr>
      <w:spacing w:after="0" w:line="240" w:lineRule="auto"/>
      <w:jc w:val="both"/>
    </w:pPr>
    <w:rPr>
      <w:rFonts w:ascii="Courier New" w:cs="Courier New" w:eastAsia="Times New Roman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generated by python-docx</dc:description>
  <dc:creator>python-docx</dc:creator>
  <cp:lastModifiedBy>Юлия</cp:lastModifiedBy>
</cp:coreProperties>
</file>